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13" w:rsidRDefault="00474820">
      <w:pPr>
        <w:pStyle w:val="10"/>
        <w:keepNext/>
        <w:keepLines/>
      </w:pPr>
      <w:bookmarkStart w:id="0" w:name="bookmark0"/>
      <w:bookmarkStart w:id="1" w:name="_GoBack"/>
      <w:bookmarkEnd w:id="1"/>
      <w:r>
        <w:t>Ten golden principles of including persons with disabilities in the</w:t>
      </w:r>
      <w:r>
        <w:br/>
        <w:t>competitive labor market</w:t>
      </w:r>
      <w:bookmarkEnd w:id="0"/>
    </w:p>
    <w:p w:rsidR="00294713" w:rsidRDefault="00474820">
      <w:pPr>
        <w:pStyle w:val="10"/>
        <w:keepNext/>
        <w:keepLines/>
      </w:pPr>
      <w:bookmarkStart w:id="2" w:name="bookmark2"/>
      <w:r>
        <w:t>(Position Paper of Rehabilitation International)</w:t>
      </w:r>
      <w:bookmarkEnd w:id="2"/>
    </w:p>
    <w:p w:rsidR="00294713" w:rsidRDefault="00474820">
      <w:pPr>
        <w:pStyle w:val="20"/>
      </w:pPr>
      <w:r>
        <w:t>The following principles are based on a survey among members of Rehabilitation International (</w:t>
      </w:r>
      <w:proofErr w:type="spellStart"/>
      <w:r>
        <w:t>Rl</w:t>
      </w:r>
      <w:proofErr w:type="spellEnd"/>
      <w:r>
        <w:t xml:space="preserve">), which </w:t>
      </w:r>
      <w:r>
        <w:t>underline the existing international experiences and practices. They must underpin the policy by all the relevant stakeholders in rehabilitation including actors such as policy makers in the areas of social security, persons with disabilities (</w:t>
      </w:r>
      <w:proofErr w:type="spellStart"/>
      <w:r>
        <w:t>pwd</w:t>
      </w:r>
      <w:proofErr w:type="spellEnd"/>
      <w:r>
        <w:t>), privat</w:t>
      </w:r>
      <w:r>
        <w:t>e and public enterprises, professionals and practitioners operating in vocational fields.</w:t>
      </w:r>
    </w:p>
    <w:p w:rsidR="00294713" w:rsidRDefault="00474820">
      <w:pPr>
        <w:pStyle w:val="a4"/>
        <w:numPr>
          <w:ilvl w:val="0"/>
          <w:numId w:val="1"/>
        </w:numPr>
        <w:tabs>
          <w:tab w:val="left" w:pos="709"/>
        </w:tabs>
        <w:spacing w:line="262" w:lineRule="auto"/>
        <w:ind w:left="700" w:hanging="340"/>
      </w:pPr>
      <w:r>
        <w:t xml:space="preserve">Preventive measures for job retention and return-to-work avoid that employees with disabilities are falling out of the working life. Suitable occupational health and </w:t>
      </w:r>
      <w:r>
        <w:t>safety regulation could support this early intervention goal.</w:t>
      </w:r>
    </w:p>
    <w:p w:rsidR="00294713" w:rsidRDefault="00474820">
      <w:pPr>
        <w:pStyle w:val="a4"/>
        <w:numPr>
          <w:ilvl w:val="0"/>
          <w:numId w:val="1"/>
        </w:numPr>
        <w:tabs>
          <w:tab w:val="left" w:pos="709"/>
        </w:tabs>
        <w:ind w:left="700" w:hanging="340"/>
      </w:pPr>
      <w:r>
        <w:t xml:space="preserve">During sick-leave a rehabilitation management should be started timely on the level of enterprises and by the social security institutions using appropriate job coaches who realize the needs of </w:t>
      </w:r>
      <w:proofErr w:type="spellStart"/>
      <w:r>
        <w:t>pwd</w:t>
      </w:r>
      <w:proofErr w:type="spellEnd"/>
      <w:r>
        <w:t>.</w:t>
      </w:r>
    </w:p>
    <w:p w:rsidR="00294713" w:rsidRDefault="00474820">
      <w:pPr>
        <w:pStyle w:val="a4"/>
        <w:numPr>
          <w:ilvl w:val="0"/>
          <w:numId w:val="1"/>
        </w:numPr>
        <w:tabs>
          <w:tab w:val="left" w:pos="709"/>
        </w:tabs>
        <w:spacing w:after="0" w:line="259" w:lineRule="auto"/>
        <w:ind w:left="700" w:hanging="340"/>
      </w:pPr>
      <w:r>
        <w:t xml:space="preserve">Statutory obligations for employers to employ a specific number of </w:t>
      </w:r>
      <w:proofErr w:type="spellStart"/>
      <w:r>
        <w:t>pwd</w:t>
      </w:r>
      <w:proofErr w:type="spellEnd"/>
      <w:r>
        <w:t xml:space="preserve"> (target system) should be combined with an effective bonus-malus system.</w:t>
      </w:r>
    </w:p>
    <w:p w:rsidR="00294713" w:rsidRDefault="00474820">
      <w:pPr>
        <w:pStyle w:val="a4"/>
        <w:spacing w:line="259" w:lineRule="auto"/>
        <w:ind w:firstLine="700"/>
      </w:pPr>
      <w:r>
        <w:t>Enterprises should either pay or be supported by the target-fund.</w:t>
      </w:r>
    </w:p>
    <w:p w:rsidR="00294713" w:rsidRDefault="00474820">
      <w:pPr>
        <w:pStyle w:val="a4"/>
        <w:numPr>
          <w:ilvl w:val="0"/>
          <w:numId w:val="1"/>
        </w:numPr>
        <w:tabs>
          <w:tab w:val="left" w:pos="709"/>
        </w:tabs>
        <w:ind w:left="700" w:hanging="340"/>
      </w:pPr>
      <w:r>
        <w:t>Providing vocational rehabilitation benef</w:t>
      </w:r>
      <w:r>
        <w:t xml:space="preserve">its in social security law increases the engagement of enterprises to employ </w:t>
      </w:r>
      <w:proofErr w:type="spellStart"/>
      <w:r>
        <w:t>pwd</w:t>
      </w:r>
      <w:proofErr w:type="spellEnd"/>
      <w:r>
        <w:t>. This means to pay workplace accommodation, assistive devices, wage subsidies or to reduce taxes.</w:t>
      </w:r>
    </w:p>
    <w:p w:rsidR="00294713" w:rsidRDefault="00474820">
      <w:pPr>
        <w:pStyle w:val="a4"/>
        <w:numPr>
          <w:ilvl w:val="0"/>
          <w:numId w:val="1"/>
        </w:numPr>
        <w:tabs>
          <w:tab w:val="left" w:pos="709"/>
        </w:tabs>
        <w:ind w:left="700" w:hanging="340"/>
      </w:pPr>
      <w:r>
        <w:t>Funds for evidence-based capacity building education by training-on-the-job o</w:t>
      </w:r>
      <w:r>
        <w:t xml:space="preserve">r in retraining centers empower </w:t>
      </w:r>
      <w:proofErr w:type="spellStart"/>
      <w:r>
        <w:t>pwd</w:t>
      </w:r>
      <w:proofErr w:type="spellEnd"/>
      <w:r>
        <w:t xml:space="preserve"> in keeping or enriching their individual working-skills close to the enterprises' demands and interests.</w:t>
      </w:r>
    </w:p>
    <w:p w:rsidR="00294713" w:rsidRDefault="00474820">
      <w:pPr>
        <w:pStyle w:val="a4"/>
        <w:numPr>
          <w:ilvl w:val="0"/>
          <w:numId w:val="1"/>
        </w:numPr>
        <w:tabs>
          <w:tab w:val="left" w:pos="709"/>
        </w:tabs>
        <w:spacing w:after="300" w:line="262" w:lineRule="auto"/>
        <w:ind w:left="700" w:hanging="340"/>
      </w:pPr>
      <w:r>
        <w:t>Awards and recognition for good practice in private and public enterprises ensure that innovative and successful mo</w:t>
      </w:r>
      <w:r>
        <w:t>dels could be published and copied by other enterprises on the national and international level.</w:t>
      </w:r>
    </w:p>
    <w:p w:rsidR="00294713" w:rsidRDefault="00474820">
      <w:pPr>
        <w:pStyle w:val="a4"/>
        <w:numPr>
          <w:ilvl w:val="0"/>
          <w:numId w:val="1"/>
        </w:numPr>
        <w:tabs>
          <w:tab w:val="left" w:pos="709"/>
        </w:tabs>
        <w:ind w:left="700" w:hanging="340"/>
      </w:pPr>
      <w:r>
        <w:t>Professionals who assist jobseekers with disabilities should use the suitable language of the employers. Conversation tools should be combined with disability-</w:t>
      </w:r>
      <w:r>
        <w:t>specified and pro-active job-coaching concepts</w:t>
      </w:r>
    </w:p>
    <w:p w:rsidR="00294713" w:rsidRDefault="00474820">
      <w:pPr>
        <w:pStyle w:val="a4"/>
        <w:numPr>
          <w:ilvl w:val="0"/>
          <w:numId w:val="1"/>
        </w:numPr>
        <w:tabs>
          <w:tab w:val="left" w:pos="729"/>
        </w:tabs>
        <w:spacing w:after="560" w:line="259" w:lineRule="auto"/>
        <w:ind w:left="740" w:hanging="360"/>
      </w:pPr>
      <w:r>
        <w:lastRenderedPageBreak/>
        <w:t xml:space="preserve">Short-term employment or internship of jobseekers with disabilities assist the productivity of </w:t>
      </w:r>
      <w:proofErr w:type="spellStart"/>
      <w:r>
        <w:t>pwd</w:t>
      </w:r>
      <w:proofErr w:type="spellEnd"/>
      <w:r>
        <w:t xml:space="preserve"> to the employers in co-operation with chambers of commerce and other local business partners using common webs</w:t>
      </w:r>
      <w:r>
        <w:t>ites.</w:t>
      </w:r>
    </w:p>
    <w:p w:rsidR="00294713" w:rsidRDefault="00474820">
      <w:pPr>
        <w:pStyle w:val="a4"/>
        <w:numPr>
          <w:ilvl w:val="0"/>
          <w:numId w:val="1"/>
        </w:numPr>
        <w:tabs>
          <w:tab w:val="left" w:pos="729"/>
        </w:tabs>
        <w:spacing w:after="560"/>
        <w:ind w:left="740" w:hanging="360"/>
      </w:pPr>
      <w:r>
        <w:t>Job coaches or disability managers need evidence-based skills including certificates for qualification and quality assurance reviews based on international standards and consensus of the state and social partners.</w:t>
      </w:r>
    </w:p>
    <w:p w:rsidR="00294713" w:rsidRDefault="00474820">
      <w:pPr>
        <w:pStyle w:val="a4"/>
        <w:numPr>
          <w:ilvl w:val="0"/>
          <w:numId w:val="1"/>
        </w:numPr>
        <w:tabs>
          <w:tab w:val="left" w:pos="808"/>
        </w:tabs>
        <w:spacing w:after="560"/>
        <w:ind w:left="740" w:hanging="360"/>
      </w:pPr>
      <w:r>
        <w:t xml:space="preserve">Research on appropriate and </w:t>
      </w:r>
      <w:r>
        <w:t xml:space="preserve">effective tools to get and keep more </w:t>
      </w:r>
      <w:proofErr w:type="spellStart"/>
      <w:r>
        <w:t>pwd</w:t>
      </w:r>
      <w:proofErr w:type="spellEnd"/>
      <w:r>
        <w:t xml:space="preserve"> into the competitive labor market should be initiated and financed by international organizations in cooperation with Rehabilitation International. The results need to be transferred into practice.</w:t>
      </w:r>
    </w:p>
    <w:p w:rsidR="00294713" w:rsidRDefault="00474820">
      <w:pPr>
        <w:pStyle w:val="a4"/>
        <w:spacing w:after="560"/>
      </w:pPr>
      <w:r>
        <w:rPr>
          <w:i/>
          <w:iCs/>
        </w:rPr>
        <w:t xml:space="preserve">These guidelines </w:t>
      </w:r>
      <w:r>
        <w:rPr>
          <w:i/>
          <w:iCs/>
        </w:rPr>
        <w:t xml:space="preserve">highlight some suitable experiences and express some good practices in some countries, which want to increase the number of paid jobs for </w:t>
      </w:r>
      <w:proofErr w:type="spellStart"/>
      <w:r>
        <w:rPr>
          <w:i/>
          <w:iCs/>
        </w:rPr>
        <w:t>pwd</w:t>
      </w:r>
      <w:proofErr w:type="spellEnd"/>
      <w:r>
        <w:rPr>
          <w:i/>
          <w:iCs/>
        </w:rPr>
        <w:t xml:space="preserve">. This framework does not intend any prediction of the value of sheltered workshops for individual </w:t>
      </w:r>
      <w:proofErr w:type="spellStart"/>
      <w:r>
        <w:rPr>
          <w:i/>
          <w:iCs/>
        </w:rPr>
        <w:t>pwd</w:t>
      </w:r>
      <w:proofErr w:type="spellEnd"/>
      <w:r>
        <w:rPr>
          <w:i/>
          <w:iCs/>
        </w:rPr>
        <w:t>.</w:t>
      </w:r>
    </w:p>
    <w:p w:rsidR="00294713" w:rsidRDefault="00474820">
      <w:pPr>
        <w:pStyle w:val="a4"/>
        <w:spacing w:after="560" w:line="240" w:lineRule="auto"/>
      </w:pPr>
      <w:proofErr w:type="spellStart"/>
      <w:r>
        <w:t>Rl</w:t>
      </w:r>
      <w:proofErr w:type="spellEnd"/>
      <w:r>
        <w:t xml:space="preserve"> Executiv</w:t>
      </w:r>
      <w:r>
        <w:t>e Meeting in Auckland (New Zealand) on April 13, 2014)</w:t>
      </w:r>
    </w:p>
    <w:sectPr w:rsidR="00294713">
      <w:pgSz w:w="11900" w:h="16840"/>
      <w:pgMar w:top="1642" w:right="1531" w:bottom="1545" w:left="1221" w:header="1214" w:footer="11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20" w:rsidRDefault="00474820">
      <w:r>
        <w:separator/>
      </w:r>
    </w:p>
  </w:endnote>
  <w:endnote w:type="continuationSeparator" w:id="0">
    <w:p w:rsidR="00474820" w:rsidRDefault="0047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20" w:rsidRDefault="00474820"/>
  </w:footnote>
  <w:footnote w:type="continuationSeparator" w:id="0">
    <w:p w:rsidR="00474820" w:rsidRDefault="00474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215EB"/>
    <w:multiLevelType w:val="multilevel"/>
    <w:tmpl w:val="15FEFA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3"/>
    <w:rsid w:val="00294713"/>
    <w:rsid w:val="00474820"/>
    <w:rsid w:val="00D01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D6E4D-9B39-4408-B41F-8FD517EB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rPr>
      <w:rFonts w:ascii="Arial" w:eastAsia="Arial" w:hAnsi="Arial" w:cs="Arial"/>
      <w:b/>
      <w:bCs/>
      <w:i w:val="0"/>
      <w:iCs w:val="0"/>
      <w:smallCaps w:val="0"/>
      <w:strike w:val="0"/>
      <w:sz w:val="28"/>
      <w:szCs w:val="28"/>
      <w:u w:val="none"/>
    </w:rPr>
  </w:style>
  <w:style w:type="character" w:customStyle="1" w:styleId="2">
    <w:name w:val="正文文本 (2)_"/>
    <w:basedOn w:val="a0"/>
    <w:link w:val="20"/>
    <w:rPr>
      <w:rFonts w:ascii="Arial" w:eastAsia="Arial" w:hAnsi="Arial" w:cs="Arial"/>
      <w:b w:val="0"/>
      <w:bCs w:val="0"/>
      <w:i/>
      <w:iCs/>
      <w:smallCaps w:val="0"/>
      <w:strike w:val="0"/>
      <w:sz w:val="28"/>
      <w:szCs w:val="28"/>
      <w:u w:val="none"/>
    </w:rPr>
  </w:style>
  <w:style w:type="character" w:customStyle="1" w:styleId="a3">
    <w:name w:val="正文文本_"/>
    <w:basedOn w:val="a0"/>
    <w:link w:val="a4"/>
    <w:rPr>
      <w:rFonts w:ascii="Arial" w:eastAsia="Arial" w:hAnsi="Arial" w:cs="Arial"/>
      <w:b w:val="0"/>
      <w:bCs w:val="0"/>
      <w:i w:val="0"/>
      <w:iCs w:val="0"/>
      <w:smallCaps w:val="0"/>
      <w:strike w:val="0"/>
      <w:sz w:val="22"/>
      <w:szCs w:val="22"/>
      <w:u w:val="none"/>
    </w:rPr>
  </w:style>
  <w:style w:type="paragraph" w:customStyle="1" w:styleId="10">
    <w:name w:val="标题 #1"/>
    <w:basedOn w:val="a"/>
    <w:link w:val="1"/>
    <w:pPr>
      <w:spacing w:after="300"/>
      <w:jc w:val="center"/>
      <w:outlineLvl w:val="0"/>
    </w:pPr>
    <w:rPr>
      <w:rFonts w:ascii="Arial" w:eastAsia="Arial" w:hAnsi="Arial" w:cs="Arial"/>
      <w:b/>
      <w:bCs/>
      <w:sz w:val="28"/>
      <w:szCs w:val="28"/>
    </w:rPr>
  </w:style>
  <w:style w:type="paragraph" w:customStyle="1" w:styleId="20">
    <w:name w:val="正文文本 (2)"/>
    <w:basedOn w:val="a"/>
    <w:link w:val="2"/>
    <w:pPr>
      <w:spacing w:after="680"/>
    </w:pPr>
    <w:rPr>
      <w:rFonts w:ascii="Arial" w:eastAsia="Arial" w:hAnsi="Arial" w:cs="Arial"/>
      <w:i/>
      <w:iCs/>
      <w:sz w:val="28"/>
      <w:szCs w:val="28"/>
    </w:rPr>
  </w:style>
  <w:style w:type="paragraph" w:customStyle="1" w:styleId="a4">
    <w:name w:val="正文文本"/>
    <w:basedOn w:val="a"/>
    <w:link w:val="a3"/>
    <w:pPr>
      <w:spacing w:after="540" w:line="264"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2a506321973c6e098125f18caa1de6bf</dc:creator>
  <cp:keywords/>
  <cp:lastModifiedBy>nghan</cp:lastModifiedBy>
  <cp:revision>2</cp:revision>
  <dcterms:created xsi:type="dcterms:W3CDTF">2022-02-10T03:33:00Z</dcterms:created>
  <dcterms:modified xsi:type="dcterms:W3CDTF">2022-02-10T03:33:00Z</dcterms:modified>
</cp:coreProperties>
</file>